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28" w:rsidRDefault="00CE2528" w:rsidP="00CE2528">
      <w:pPr>
        <w:pStyle w:val="Title"/>
        <w:rPr>
          <w:sz w:val="16"/>
          <w:szCs w:val="16"/>
          <w:u w:val="none"/>
        </w:rPr>
      </w:pPr>
      <w:r>
        <w:rPr>
          <w:noProof/>
          <w:sz w:val="36"/>
          <w:u w:val="none"/>
        </w:rPr>
        <w:drawing>
          <wp:inline distT="0" distB="0" distL="0" distR="0">
            <wp:extent cx="790575" cy="704850"/>
            <wp:effectExtent l="19050" t="0" r="9525" b="0"/>
            <wp:docPr id="1" name="Picture 1" descr="j02327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72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28" w:rsidRPr="00CE2528" w:rsidRDefault="00CE2528" w:rsidP="00CE2528">
      <w:pPr>
        <w:pStyle w:val="Title"/>
        <w:rPr>
          <w:sz w:val="16"/>
          <w:szCs w:val="16"/>
          <w:u w:val="none"/>
        </w:rPr>
      </w:pPr>
      <w:r w:rsidRPr="009872A5">
        <w:rPr>
          <w:szCs w:val="32"/>
        </w:rPr>
        <w:t>PREK &amp; EARLY CHILDHOOD</w:t>
      </w:r>
    </w:p>
    <w:p w:rsidR="00CE2528" w:rsidRPr="009872A5" w:rsidRDefault="00CE2528" w:rsidP="00CE2528">
      <w:pPr>
        <w:jc w:val="center"/>
        <w:outlineLvl w:val="0"/>
        <w:rPr>
          <w:rFonts w:ascii="Helvetica" w:hAnsi="Helvetica"/>
          <w:b/>
          <w:bCs/>
          <w:sz w:val="32"/>
          <w:szCs w:val="32"/>
          <w:u w:val="single"/>
        </w:rPr>
      </w:pPr>
      <w:r w:rsidRPr="009872A5">
        <w:rPr>
          <w:rFonts w:ascii="Helvetica" w:hAnsi="Helvetica"/>
          <w:b/>
          <w:bCs/>
          <w:sz w:val="32"/>
          <w:szCs w:val="32"/>
          <w:u w:val="single"/>
        </w:rPr>
        <w:t>PHYSICAL &amp; IMMUNIZATION REQUIREMENTS</w:t>
      </w:r>
    </w:p>
    <w:p w:rsidR="00CE2528" w:rsidRPr="00B557A1" w:rsidRDefault="00CE2528" w:rsidP="00CE2528">
      <w:pPr>
        <w:jc w:val="center"/>
        <w:rPr>
          <w:rFonts w:ascii="Helvetica" w:hAnsi="Helvetica"/>
          <w:b/>
          <w:bCs/>
          <w:sz w:val="16"/>
          <w:szCs w:val="16"/>
          <w:u w:val="single"/>
        </w:rPr>
      </w:pPr>
    </w:p>
    <w:p w:rsidR="00CE2528" w:rsidRPr="009872A5" w:rsidRDefault="00CE2528" w:rsidP="00CE2528">
      <w:pPr>
        <w:rPr>
          <w:rFonts w:ascii="Helvetica" w:hAnsi="Helvetica"/>
          <w:b/>
          <w:bCs/>
          <w:i/>
          <w:iCs/>
          <w:sz w:val="22"/>
          <w:szCs w:val="22"/>
        </w:rPr>
      </w:pPr>
    </w:p>
    <w:p w:rsidR="00CE2528" w:rsidRPr="004A4839" w:rsidRDefault="00CE2528" w:rsidP="00CE2528">
      <w:pPr>
        <w:pStyle w:val="BodyText"/>
        <w:outlineLvl w:val="0"/>
        <w:rPr>
          <w:sz w:val="18"/>
          <w:szCs w:val="18"/>
        </w:rPr>
      </w:pPr>
      <w:r>
        <w:rPr>
          <w:b/>
          <w:bCs/>
          <w:i/>
          <w:iCs/>
        </w:rPr>
        <w:t>HEALTH EXAMINATION:</w:t>
      </w:r>
      <w:r>
        <w:tab/>
      </w:r>
      <w:r>
        <w:rPr>
          <w:b/>
          <w:smallCaps/>
          <w:szCs w:val="28"/>
        </w:rPr>
        <w:t>*</w:t>
      </w:r>
      <w:r w:rsidRPr="0053102F">
        <w:rPr>
          <w:b/>
          <w:smallCaps/>
          <w:szCs w:val="28"/>
        </w:rPr>
        <w:t xml:space="preserve">2 sided </w:t>
      </w:r>
      <w:r>
        <w:rPr>
          <w:b/>
          <w:smallCaps/>
          <w:szCs w:val="28"/>
        </w:rPr>
        <w:t xml:space="preserve">exam </w:t>
      </w:r>
      <w:r w:rsidRPr="0053102F">
        <w:rPr>
          <w:b/>
          <w:smallCaps/>
          <w:szCs w:val="28"/>
        </w:rPr>
        <w:t>form*</w:t>
      </w:r>
      <w:r>
        <w:rPr>
          <w:b/>
          <w:smallCaps/>
          <w:szCs w:val="28"/>
        </w:rPr>
        <w:t xml:space="preserve">  </w:t>
      </w:r>
      <w:r w:rsidRPr="004A4839">
        <w:rPr>
          <w:i/>
          <w:smallCaps/>
          <w:sz w:val="18"/>
          <w:szCs w:val="18"/>
        </w:rPr>
        <w:t>(</w:t>
      </w:r>
      <w:r w:rsidRPr="004A4839">
        <w:rPr>
          <w:i/>
          <w:sz w:val="18"/>
          <w:szCs w:val="18"/>
        </w:rPr>
        <w:t xml:space="preserve">requires parent </w:t>
      </w:r>
      <w:r w:rsidRPr="004A4839">
        <w:rPr>
          <w:i/>
          <w:sz w:val="18"/>
          <w:szCs w:val="18"/>
          <w:u w:val="single"/>
        </w:rPr>
        <w:t>and</w:t>
      </w:r>
      <w:r w:rsidRPr="004A4839">
        <w:rPr>
          <w:i/>
          <w:sz w:val="18"/>
          <w:szCs w:val="18"/>
        </w:rPr>
        <w:t xml:space="preserve"> physician completion)</w:t>
      </w:r>
    </w:p>
    <w:p w:rsidR="00CE2528" w:rsidRDefault="00CE2528" w:rsidP="00CE2528">
      <w:pPr>
        <w:pStyle w:val="BodyText"/>
        <w:ind w:left="2880" w:firstLine="720"/>
      </w:pPr>
      <w:r>
        <w:t xml:space="preserve">The examination shall be conducted within one year </w:t>
      </w:r>
    </w:p>
    <w:p w:rsidR="00CE2528" w:rsidRDefault="00CE2528" w:rsidP="00CE2528">
      <w:pPr>
        <w:pStyle w:val="BodyText"/>
        <w:ind w:left="3600"/>
      </w:pPr>
      <w:r>
        <w:t>prior to the date of entrance into PreK or Early Childhood</w:t>
      </w:r>
      <w:r w:rsidRPr="00771803">
        <w:rPr>
          <w:b/>
        </w:rPr>
        <w:t>.  Lead screening</w:t>
      </w:r>
      <w:r>
        <w:t xml:space="preserve"> is a requirement that must be documented by the health care provider by indication on the physical form or attaching an IDPH lead risk assessment questionnaire.</w:t>
      </w:r>
    </w:p>
    <w:p w:rsidR="00CE2528" w:rsidRPr="00B557A1" w:rsidRDefault="00CE2528" w:rsidP="00CE2528">
      <w:pPr>
        <w:pStyle w:val="BodyText"/>
        <w:rPr>
          <w:b/>
          <w:bCs/>
          <w:i/>
          <w:iCs/>
          <w:sz w:val="22"/>
          <w:szCs w:val="22"/>
        </w:rPr>
      </w:pPr>
    </w:p>
    <w:p w:rsidR="00CE2528" w:rsidRDefault="00CE2528" w:rsidP="00CE2528">
      <w:pPr>
        <w:pStyle w:val="BodyText"/>
        <w:ind w:left="3600" w:hanging="3600"/>
      </w:pPr>
      <w:r>
        <w:rPr>
          <w:b/>
          <w:bCs/>
          <w:i/>
          <w:iCs/>
        </w:rPr>
        <w:t xml:space="preserve">IMMUNIZATIONS:  </w:t>
      </w:r>
      <w:r>
        <w:tab/>
      </w:r>
      <w:r>
        <w:rPr>
          <w:b/>
          <w:bCs/>
        </w:rPr>
        <w:t>DPT</w:t>
      </w:r>
      <w:r>
        <w:t xml:space="preserve"> (diphtheria, pertussis, tetanus) – required to have four or more doses at the required intervals.</w:t>
      </w:r>
    </w:p>
    <w:p w:rsidR="00CE2528" w:rsidRPr="00B557A1" w:rsidRDefault="00CE2528" w:rsidP="00CE2528">
      <w:pPr>
        <w:pStyle w:val="BodyText"/>
        <w:ind w:left="3600"/>
        <w:rPr>
          <w:sz w:val="22"/>
          <w:szCs w:val="22"/>
        </w:rPr>
      </w:pPr>
    </w:p>
    <w:p w:rsidR="00CE2528" w:rsidRDefault="00CE2528" w:rsidP="00CE2528">
      <w:pPr>
        <w:pStyle w:val="BodyText"/>
        <w:ind w:left="3600"/>
        <w:rPr>
          <w:bCs/>
        </w:rPr>
      </w:pPr>
      <w:r>
        <w:rPr>
          <w:b/>
        </w:rPr>
        <w:t>POLIO</w:t>
      </w:r>
      <w:r>
        <w:rPr>
          <w:bCs/>
        </w:rPr>
        <w:t xml:space="preserve"> – required to have three or more doses at the</w:t>
      </w:r>
    </w:p>
    <w:p w:rsidR="00CE2528" w:rsidRDefault="00CE2528" w:rsidP="00CE2528">
      <w:pPr>
        <w:pStyle w:val="BodyText"/>
        <w:ind w:left="3600"/>
        <w:rPr>
          <w:bCs/>
        </w:rPr>
      </w:pPr>
      <w:r>
        <w:rPr>
          <w:bCs/>
        </w:rPr>
        <w:t>required intervals.</w:t>
      </w:r>
    </w:p>
    <w:p w:rsidR="00CE2528" w:rsidRPr="00B557A1" w:rsidRDefault="00CE2528" w:rsidP="00CE2528">
      <w:pPr>
        <w:pStyle w:val="BodyText"/>
        <w:ind w:left="3600"/>
        <w:rPr>
          <w:bCs/>
          <w:sz w:val="22"/>
          <w:szCs w:val="22"/>
        </w:rPr>
      </w:pPr>
    </w:p>
    <w:p w:rsidR="00CE2528" w:rsidRDefault="00CE2528" w:rsidP="00CE2528">
      <w:pPr>
        <w:pStyle w:val="BodyText"/>
        <w:ind w:left="3600"/>
      </w:pPr>
      <w:r>
        <w:rPr>
          <w:b/>
        </w:rPr>
        <w:t xml:space="preserve">MEASLES </w:t>
      </w:r>
      <w:r>
        <w:rPr>
          <w:bCs/>
        </w:rPr>
        <w:t xml:space="preserve">– required to have one dose at 12 months of age or older. </w:t>
      </w:r>
    </w:p>
    <w:p w:rsidR="00CE2528" w:rsidRPr="00B557A1" w:rsidRDefault="00CE2528" w:rsidP="00CE2528">
      <w:pPr>
        <w:pStyle w:val="BodyText"/>
        <w:ind w:left="3600"/>
        <w:rPr>
          <w:sz w:val="22"/>
          <w:szCs w:val="22"/>
        </w:rPr>
      </w:pPr>
    </w:p>
    <w:p w:rsidR="00CE2528" w:rsidRDefault="00CE2528" w:rsidP="00CE2528">
      <w:pPr>
        <w:pStyle w:val="BodyText"/>
        <w:ind w:left="3600"/>
      </w:pPr>
      <w:r>
        <w:rPr>
          <w:b/>
          <w:bCs/>
        </w:rPr>
        <w:t>MUMPS</w:t>
      </w:r>
      <w:r>
        <w:t xml:space="preserve"> – required to have one dose at 12 months of age or older.</w:t>
      </w:r>
    </w:p>
    <w:p w:rsidR="00CE2528" w:rsidRPr="00B557A1" w:rsidRDefault="00CE2528" w:rsidP="00CE2528">
      <w:pPr>
        <w:pStyle w:val="BodyText"/>
        <w:ind w:left="3600"/>
        <w:rPr>
          <w:sz w:val="22"/>
          <w:szCs w:val="22"/>
        </w:rPr>
      </w:pPr>
    </w:p>
    <w:p w:rsidR="00CE2528" w:rsidRDefault="00CE2528" w:rsidP="00CE2528">
      <w:pPr>
        <w:pStyle w:val="BodyText"/>
        <w:ind w:left="3600"/>
      </w:pPr>
      <w:r>
        <w:rPr>
          <w:b/>
          <w:bCs/>
        </w:rPr>
        <w:t xml:space="preserve">RUBELLA </w:t>
      </w:r>
      <w:r>
        <w:t>– required to have one dose at 12 months of age or older.</w:t>
      </w:r>
    </w:p>
    <w:p w:rsidR="00CE2528" w:rsidRPr="00B557A1" w:rsidRDefault="00CE2528" w:rsidP="00CE2528">
      <w:pPr>
        <w:pStyle w:val="BodyText"/>
        <w:ind w:left="3600"/>
        <w:rPr>
          <w:sz w:val="22"/>
          <w:szCs w:val="22"/>
        </w:rPr>
      </w:pPr>
    </w:p>
    <w:p w:rsidR="00CE2528" w:rsidRDefault="00CE2528" w:rsidP="00CE2528">
      <w:pPr>
        <w:pStyle w:val="BodyText"/>
        <w:ind w:left="3600"/>
      </w:pPr>
      <w:r>
        <w:rPr>
          <w:b/>
          <w:bCs/>
        </w:rPr>
        <w:t xml:space="preserve">VARICELLA </w:t>
      </w:r>
      <w:r>
        <w:t xml:space="preserve">(chicken pox) – required to have one dose on or after 12 months of age </w:t>
      </w:r>
      <w:r>
        <w:rPr>
          <w:b/>
          <w:bCs/>
          <w:i/>
          <w:iCs/>
          <w:u w:val="single"/>
        </w:rPr>
        <w:t>or</w:t>
      </w:r>
      <w:r>
        <w:t xml:space="preserve"> show proof of having the chicken pox illness </w:t>
      </w:r>
      <w:r w:rsidRPr="00582FAA">
        <w:rPr>
          <w:b/>
          <w:i/>
          <w:u w:val="single"/>
        </w:rPr>
        <w:t>or</w:t>
      </w:r>
      <w:r w:rsidRPr="00582FAA">
        <w:rPr>
          <w:b/>
        </w:rPr>
        <w:t xml:space="preserve"> </w:t>
      </w:r>
      <w:r>
        <w:t>provide laboratory evidence of varicella immunity.</w:t>
      </w:r>
    </w:p>
    <w:p w:rsidR="00CE2528" w:rsidRPr="00B557A1" w:rsidRDefault="00CE2528" w:rsidP="00CE2528">
      <w:pPr>
        <w:pStyle w:val="BodyText"/>
        <w:rPr>
          <w:sz w:val="22"/>
          <w:szCs w:val="22"/>
        </w:rPr>
      </w:pPr>
    </w:p>
    <w:p w:rsidR="00CE2528" w:rsidRDefault="00CE2528" w:rsidP="00CE252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HIB </w:t>
      </w:r>
      <w:r>
        <w:t xml:space="preserve">(Haemophilus influenzae type b) – required to </w:t>
      </w:r>
    </w:p>
    <w:p w:rsidR="00CE2528" w:rsidRDefault="00CE2528" w:rsidP="00CE2528">
      <w:pPr>
        <w:pStyle w:val="BodyText"/>
        <w:ind w:left="3600"/>
      </w:pPr>
      <w:r>
        <w:t>have one dose on or after 15 months of age or compliance with the IDPH vaccination schedule.</w:t>
      </w:r>
    </w:p>
    <w:p w:rsidR="00CE2528" w:rsidRPr="00B557A1" w:rsidRDefault="00CE2528" w:rsidP="00CE2528">
      <w:pPr>
        <w:pStyle w:val="BodyText"/>
        <w:ind w:left="3600"/>
        <w:rPr>
          <w:sz w:val="22"/>
          <w:szCs w:val="22"/>
        </w:rPr>
      </w:pPr>
    </w:p>
    <w:p w:rsidR="00CE2528" w:rsidRDefault="00CE2528" w:rsidP="00CE2528">
      <w:pPr>
        <w:pStyle w:val="BodyText"/>
        <w:ind w:left="3600"/>
      </w:pPr>
      <w:r>
        <w:rPr>
          <w:b/>
        </w:rPr>
        <w:t xml:space="preserve">HEPATITIS B </w:t>
      </w:r>
      <w:r>
        <w:t xml:space="preserve">– required to have three doses at the </w:t>
      </w:r>
    </w:p>
    <w:p w:rsidR="00CE2528" w:rsidRDefault="00CE2528" w:rsidP="00CE2528">
      <w:pPr>
        <w:pStyle w:val="BodyText"/>
        <w:ind w:left="3600"/>
      </w:pPr>
      <w:r>
        <w:t>required intervals.</w:t>
      </w:r>
    </w:p>
    <w:p w:rsidR="00CE2528" w:rsidRPr="00B557A1" w:rsidRDefault="00CE2528" w:rsidP="00CE2528">
      <w:pPr>
        <w:pStyle w:val="BodyText"/>
        <w:ind w:left="3600"/>
        <w:rPr>
          <w:sz w:val="22"/>
          <w:szCs w:val="22"/>
        </w:rPr>
      </w:pPr>
    </w:p>
    <w:p w:rsidR="00CE2528" w:rsidRDefault="00CE2528" w:rsidP="00CE2528">
      <w:pPr>
        <w:pStyle w:val="BodyText"/>
        <w:ind w:left="3600"/>
        <w:rPr>
          <w:sz w:val="20"/>
          <w:szCs w:val="20"/>
        </w:rPr>
      </w:pPr>
      <w:r>
        <w:rPr>
          <w:b/>
          <w:bCs/>
        </w:rPr>
        <w:t xml:space="preserve">PNEUMOCOCCAL </w:t>
      </w:r>
      <w:r>
        <w:t xml:space="preserve"> – required to have the primary series of the conjugate vaccine or one dose of the vaccine</w:t>
      </w:r>
    </w:p>
    <w:p w:rsidR="00CE2528" w:rsidRPr="009872A5" w:rsidRDefault="00CE2528" w:rsidP="00CE2528">
      <w:pPr>
        <w:pStyle w:val="BodyText"/>
        <w:ind w:left="3600"/>
        <w:rPr>
          <w:sz w:val="20"/>
          <w:szCs w:val="20"/>
        </w:rPr>
      </w:pPr>
    </w:p>
    <w:p w:rsidR="00CE2528" w:rsidRPr="00B557A1" w:rsidRDefault="00CE2528" w:rsidP="00CE2528">
      <w:pPr>
        <w:pStyle w:val="BodyText"/>
        <w:jc w:val="center"/>
      </w:pP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2" name="Picture 2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3" name="Picture 3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4" name="Picture 4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5" name="Picture 5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6" name="Picture 6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504825"/>
            <wp:effectExtent l="19050" t="0" r="0" b="0"/>
            <wp:docPr id="7" name="Picture 7" descr="j028117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81179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677" w:rsidRDefault="00EA3677"/>
    <w:sectPr w:rsidR="00EA3677" w:rsidSect="00CE2528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2528"/>
    <w:rsid w:val="00036401"/>
    <w:rsid w:val="00162B37"/>
    <w:rsid w:val="00CE2528"/>
    <w:rsid w:val="00EA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2528"/>
    <w:pPr>
      <w:jc w:val="center"/>
    </w:pPr>
    <w:rPr>
      <w:rFonts w:ascii="Helvetica" w:hAnsi="Helvetica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E2528"/>
    <w:rPr>
      <w:rFonts w:ascii="Helvetica" w:eastAsia="Times New Roman" w:hAnsi="Helvetica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CE2528"/>
    <w:rPr>
      <w:rFonts w:ascii="Helvetica" w:hAnsi="Helvetica"/>
      <w:sz w:val="28"/>
    </w:rPr>
  </w:style>
  <w:style w:type="character" w:customStyle="1" w:styleId="BodyTextChar">
    <w:name w:val="Body Text Char"/>
    <w:basedOn w:val="DefaultParagraphFont"/>
    <w:link w:val="BodyText"/>
    <w:rsid w:val="00CE2528"/>
    <w:rPr>
      <w:rFonts w:ascii="Helvetica" w:eastAsia="Times New Roman" w:hAnsi="Helvetica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kdennis</dc:creator>
  <cp:lastModifiedBy>kdennis</cp:lastModifiedBy>
  <cp:revision>2</cp:revision>
  <dcterms:created xsi:type="dcterms:W3CDTF">2015-11-06T16:54:00Z</dcterms:created>
  <dcterms:modified xsi:type="dcterms:W3CDTF">2015-11-06T16:54:00Z</dcterms:modified>
</cp:coreProperties>
</file>